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2A" w:rsidRPr="000F6461" w:rsidRDefault="00EF362A" w:rsidP="00B41937">
      <w:pPr>
        <w:pStyle w:val="NormalWeb"/>
        <w:numPr>
          <w:ilvl w:val="0"/>
          <w:numId w:val="1"/>
        </w:numPr>
        <w:rPr>
          <w:color w:val="333333"/>
          <w:sz w:val="20"/>
          <w:szCs w:val="20"/>
        </w:rPr>
      </w:pPr>
      <w:r w:rsidRPr="000F6461">
        <w:rPr>
          <w:color w:val="333333"/>
          <w:sz w:val="20"/>
          <w:szCs w:val="20"/>
        </w:rPr>
        <w:t>Bilindiği üzere, bölümümüz iki ayrı katalog ile dersleri yürütmektedir.</w:t>
      </w:r>
    </w:p>
    <w:p w:rsidR="00EF362A" w:rsidRPr="000F6461" w:rsidRDefault="00EF362A" w:rsidP="00B41937">
      <w:pPr>
        <w:pStyle w:val="NormalWeb"/>
        <w:ind w:left="360"/>
        <w:rPr>
          <w:color w:val="333333"/>
          <w:sz w:val="20"/>
          <w:szCs w:val="20"/>
        </w:rPr>
      </w:pPr>
      <w:r w:rsidRPr="000F6461">
        <w:rPr>
          <w:color w:val="333333"/>
          <w:sz w:val="20"/>
          <w:szCs w:val="20"/>
        </w:rPr>
        <w:t>Yeni katalog 2019-2020 Eğitim-Öğretim yılı ve sonrası ilk defa ders alan öğrencilere uygulanmaktadır. 2019-2020 Eğitim-Öğretim yılından önceki yıllarda derslere kayıt yaptıran öğrencilerimiz, eski katalog ile eğitim ve öğretimlerine devam etmektedir.</w:t>
      </w:r>
    </w:p>
    <w:p w:rsidR="00EF362A" w:rsidRPr="000F6461" w:rsidRDefault="00EF362A" w:rsidP="00F46B36">
      <w:pPr>
        <w:pStyle w:val="NormalWeb"/>
        <w:ind w:left="360"/>
        <w:rPr>
          <w:color w:val="333333"/>
          <w:sz w:val="20"/>
          <w:szCs w:val="20"/>
        </w:rPr>
      </w:pPr>
      <w:r w:rsidRPr="000F6461">
        <w:rPr>
          <w:color w:val="333333"/>
          <w:sz w:val="20"/>
          <w:szCs w:val="20"/>
        </w:rPr>
        <w:t>Yeni katalogda bölüm dersler</w:t>
      </w:r>
      <w:r w:rsidR="000508DB">
        <w:rPr>
          <w:color w:val="333333"/>
          <w:sz w:val="20"/>
          <w:szCs w:val="20"/>
        </w:rPr>
        <w:t>inin kodları ayrık (örn. EEE 202</w:t>
      </w:r>
      <w:r w:rsidRPr="000F6461">
        <w:rPr>
          <w:color w:val="333333"/>
          <w:sz w:val="20"/>
          <w:szCs w:val="20"/>
        </w:rPr>
        <w:t>), eski ka</w:t>
      </w:r>
      <w:r w:rsidR="000508DB">
        <w:rPr>
          <w:color w:val="333333"/>
          <w:sz w:val="20"/>
          <w:szCs w:val="20"/>
        </w:rPr>
        <w:t>talogda ise bitişik (örn. EEE202</w:t>
      </w:r>
      <w:r w:rsidRPr="000F6461">
        <w:rPr>
          <w:color w:val="333333"/>
          <w:sz w:val="20"/>
          <w:szCs w:val="20"/>
        </w:rPr>
        <w:t>) olarak açılmıştır.Eski müfredata tabi öğrencilerin dersleri bitişik kodlar ile, yenilerin ise ayrık kodlar ile almaları gerekmektedir.</w:t>
      </w:r>
    </w:p>
    <w:p w:rsidR="00EF362A" w:rsidRDefault="00EF362A" w:rsidP="00B41937">
      <w:pPr>
        <w:pStyle w:val="NormalWeb"/>
        <w:ind w:firstLine="360"/>
        <w:rPr>
          <w:color w:val="333333"/>
          <w:sz w:val="20"/>
          <w:szCs w:val="20"/>
        </w:rPr>
      </w:pPr>
      <w:r w:rsidRPr="000F6461">
        <w:rPr>
          <w:color w:val="333333"/>
          <w:sz w:val="20"/>
          <w:szCs w:val="20"/>
        </w:rPr>
        <w:t>Bu hususta çok dikkatli olunması rica olunur. Aksi halde kayıtlar geçersiz olacaktır.</w:t>
      </w:r>
    </w:p>
    <w:p w:rsidR="00F46B36" w:rsidRDefault="00F46B36" w:rsidP="00B41937">
      <w:pPr>
        <w:pStyle w:val="NormalWeb"/>
        <w:ind w:firstLine="360"/>
        <w:rPr>
          <w:color w:val="333333"/>
          <w:sz w:val="20"/>
          <w:szCs w:val="20"/>
        </w:rPr>
      </w:pPr>
    </w:p>
    <w:p w:rsidR="007963AD" w:rsidRPr="007963AD" w:rsidRDefault="007963AD" w:rsidP="007963AD">
      <w:pPr>
        <w:pStyle w:val="NormalWeb"/>
        <w:numPr>
          <w:ilvl w:val="0"/>
          <w:numId w:val="2"/>
        </w:numPr>
        <w:jc w:val="both"/>
        <w:rPr>
          <w:color w:val="333333"/>
          <w:sz w:val="20"/>
          <w:szCs w:val="20"/>
        </w:rPr>
      </w:pPr>
      <w:r w:rsidRPr="007963AD">
        <w:rPr>
          <w:color w:val="333333"/>
          <w:sz w:val="20"/>
          <w:szCs w:val="20"/>
        </w:rPr>
        <w:t>Üniversite Senatosunun 12.01.2021 tarih ve 02 nolu toplantısında alınan 02 nolu karara göre:</w:t>
      </w:r>
    </w:p>
    <w:p w:rsidR="00F46B36" w:rsidRPr="00F46B36" w:rsidRDefault="00F46B36" w:rsidP="00F46B36">
      <w:pPr>
        <w:pStyle w:val="NormalWeb"/>
        <w:jc w:val="both"/>
        <w:rPr>
          <w:color w:val="333333"/>
          <w:sz w:val="20"/>
          <w:szCs w:val="20"/>
        </w:rPr>
      </w:pPr>
      <w:r w:rsidRPr="00F46B36">
        <w:rPr>
          <w:b/>
          <w:color w:val="333333"/>
          <w:sz w:val="20"/>
          <w:szCs w:val="20"/>
        </w:rPr>
        <w:t>İNF 398</w:t>
      </w:r>
      <w:r w:rsidRPr="00F46B36">
        <w:rPr>
          <w:color w:val="333333"/>
          <w:sz w:val="20"/>
          <w:szCs w:val="20"/>
        </w:rPr>
        <w:t xml:space="preserve"> </w:t>
      </w:r>
      <w:r w:rsidRPr="00F46B36">
        <w:rPr>
          <w:b/>
          <w:color w:val="333333"/>
          <w:sz w:val="20"/>
          <w:szCs w:val="20"/>
        </w:rPr>
        <w:t>Etkinliklere Katılım</w:t>
      </w:r>
      <w:r w:rsidRPr="00F46B36">
        <w:rPr>
          <w:color w:val="333333"/>
          <w:sz w:val="20"/>
          <w:szCs w:val="20"/>
        </w:rPr>
        <w:t xml:space="preserve"> dersinin 2021-2022 eğitim öğretim yılından itibaren tüm birimlerin </w:t>
      </w:r>
      <w:r w:rsidRPr="00F46B36">
        <w:rPr>
          <w:b/>
          <w:color w:val="333333"/>
          <w:sz w:val="20"/>
          <w:szCs w:val="20"/>
        </w:rPr>
        <w:t>kataloglarından çıkarılmasına</w:t>
      </w:r>
      <w:r w:rsidRPr="00F46B36">
        <w:rPr>
          <w:color w:val="333333"/>
          <w:sz w:val="20"/>
          <w:szCs w:val="20"/>
        </w:rPr>
        <w:t xml:space="preserve"> karar verilmiştir. Ayrıca, </w:t>
      </w:r>
      <w:r w:rsidRPr="00F46B36">
        <w:rPr>
          <w:b/>
          <w:color w:val="333333"/>
          <w:sz w:val="20"/>
          <w:szCs w:val="20"/>
        </w:rPr>
        <w:t xml:space="preserve">KRY100 Kariyer Planlama </w:t>
      </w:r>
      <w:r w:rsidRPr="00F46B36">
        <w:rPr>
          <w:color w:val="333333"/>
          <w:sz w:val="20"/>
          <w:szCs w:val="20"/>
        </w:rPr>
        <w:t>dersinin 2021-2022 Eğitim-Öğretim yılı bahar yarıyılından itibaren tüm önlisans ve lisans programlarının kataloglarının 1. sınıf 2. yarıyılına ortak zorunlu ders olarak eklenmesine karar verilmiştir.</w:t>
      </w:r>
    </w:p>
    <w:p w:rsidR="00F46B36" w:rsidRPr="00F46B36" w:rsidRDefault="00F46B36" w:rsidP="00F46B36">
      <w:pPr>
        <w:pStyle w:val="NormalWeb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Buna</w:t>
      </w:r>
      <w:r w:rsidRPr="00F46B36">
        <w:rPr>
          <w:color w:val="333333"/>
          <w:sz w:val="20"/>
          <w:szCs w:val="20"/>
        </w:rPr>
        <w:t xml:space="preserve"> göre;</w:t>
      </w:r>
    </w:p>
    <w:p w:rsidR="00F46B36" w:rsidRPr="00F46B36" w:rsidRDefault="00F46B36" w:rsidP="00F46B36">
      <w:pPr>
        <w:pStyle w:val="NormalWeb"/>
        <w:numPr>
          <w:ilvl w:val="0"/>
          <w:numId w:val="3"/>
        </w:numPr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Birinci sınıf öğrencilerinin</w:t>
      </w:r>
      <w:r w:rsidRPr="00F46B36">
        <w:rPr>
          <w:color w:val="333333"/>
          <w:sz w:val="20"/>
          <w:szCs w:val="20"/>
        </w:rPr>
        <w:t xml:space="preserve"> </w:t>
      </w:r>
      <w:r w:rsidRPr="00F46B36">
        <w:rPr>
          <w:b/>
          <w:color w:val="333333"/>
          <w:sz w:val="20"/>
          <w:szCs w:val="20"/>
        </w:rPr>
        <w:t xml:space="preserve">KRY100 Kariyer Planlama </w:t>
      </w:r>
      <w:r>
        <w:rPr>
          <w:color w:val="333333"/>
          <w:sz w:val="20"/>
          <w:szCs w:val="20"/>
        </w:rPr>
        <w:t>dersini almaları gerekmektedir.</w:t>
      </w:r>
    </w:p>
    <w:p w:rsidR="00F46B36" w:rsidRDefault="00F46B36" w:rsidP="00F46B36">
      <w:pPr>
        <w:pStyle w:val="NormalWeb"/>
        <w:numPr>
          <w:ilvl w:val="0"/>
          <w:numId w:val="3"/>
        </w:numPr>
        <w:jc w:val="both"/>
        <w:rPr>
          <w:color w:val="333333"/>
          <w:sz w:val="20"/>
          <w:szCs w:val="20"/>
        </w:rPr>
      </w:pPr>
      <w:r w:rsidRPr="00F46B36">
        <w:rPr>
          <w:color w:val="333333"/>
          <w:sz w:val="20"/>
          <w:szCs w:val="20"/>
        </w:rPr>
        <w:t xml:space="preserve">Birinci sınıf haricindeki öğrencilerin ise </w:t>
      </w:r>
      <w:r w:rsidRPr="00F46B36">
        <w:rPr>
          <w:b/>
          <w:color w:val="333333"/>
          <w:sz w:val="20"/>
          <w:szCs w:val="20"/>
        </w:rPr>
        <w:t>KRY100 Kariyer Planlama</w:t>
      </w:r>
      <w:r w:rsidRPr="00F46B36">
        <w:rPr>
          <w:color w:val="333333"/>
          <w:sz w:val="20"/>
          <w:szCs w:val="20"/>
        </w:rPr>
        <w:t xml:space="preserve"> dersini almasına gerek yoktur. </w:t>
      </w:r>
    </w:p>
    <w:p w:rsidR="00F46B36" w:rsidRPr="00F46B36" w:rsidRDefault="00F46B36" w:rsidP="00F46B36">
      <w:pPr>
        <w:pStyle w:val="NormalWeb"/>
        <w:numPr>
          <w:ilvl w:val="0"/>
          <w:numId w:val="3"/>
        </w:numPr>
        <w:jc w:val="both"/>
        <w:rPr>
          <w:color w:val="333333"/>
          <w:sz w:val="20"/>
          <w:szCs w:val="20"/>
        </w:rPr>
      </w:pPr>
      <w:r w:rsidRPr="00F46B36">
        <w:rPr>
          <w:color w:val="333333"/>
          <w:sz w:val="20"/>
          <w:szCs w:val="20"/>
        </w:rPr>
        <w:t>İNF 398 dersini alıp başarısız olan öğrencilerin KRY100 Kariyer Planlama dersin</w:t>
      </w:r>
      <w:r>
        <w:rPr>
          <w:color w:val="333333"/>
          <w:sz w:val="20"/>
          <w:szCs w:val="20"/>
        </w:rPr>
        <w:t>i almaları gerekmektedir.</w:t>
      </w:r>
    </w:p>
    <w:p w:rsidR="00F46B36" w:rsidRDefault="00F46B36" w:rsidP="00F46B36">
      <w:pPr>
        <w:pStyle w:val="NormalWeb"/>
        <w:jc w:val="both"/>
        <w:rPr>
          <w:color w:val="333333"/>
          <w:sz w:val="20"/>
          <w:szCs w:val="20"/>
        </w:rPr>
      </w:pPr>
      <w:r w:rsidRPr="00F46B36">
        <w:rPr>
          <w:color w:val="333333"/>
          <w:sz w:val="20"/>
          <w:szCs w:val="20"/>
        </w:rPr>
        <w:t>Kayıtlarda bu hususa dikkat edilmesi rica olunur.</w:t>
      </w:r>
    </w:p>
    <w:p w:rsidR="00F46B36" w:rsidRPr="00F46B36" w:rsidRDefault="00F46B36" w:rsidP="00F46B36">
      <w:pPr>
        <w:pStyle w:val="NormalWeb"/>
        <w:jc w:val="both"/>
        <w:rPr>
          <w:color w:val="333333"/>
          <w:sz w:val="20"/>
          <w:szCs w:val="20"/>
        </w:rPr>
      </w:pPr>
    </w:p>
    <w:p w:rsidR="00AB0892" w:rsidRPr="00AB0892" w:rsidRDefault="00AB0892" w:rsidP="00AB0892">
      <w:pPr>
        <w:pStyle w:val="NormalWeb"/>
        <w:numPr>
          <w:ilvl w:val="0"/>
          <w:numId w:val="2"/>
        </w:numPr>
        <w:jc w:val="both"/>
        <w:rPr>
          <w:color w:val="333333"/>
          <w:sz w:val="20"/>
          <w:szCs w:val="20"/>
        </w:rPr>
      </w:pPr>
      <w:r w:rsidRPr="00AB0892">
        <w:rPr>
          <w:color w:val="333333"/>
          <w:sz w:val="20"/>
          <w:szCs w:val="20"/>
        </w:rPr>
        <w:t xml:space="preserve">Ders içerik değişikliği, AKTS değişikliği, önkoşul durumları sebebiyle bazı seçmeli dersler eski katalog öğrencilerine, bazıları yeni katalog öğrencilerine açılmıştır. </w:t>
      </w:r>
    </w:p>
    <w:p w:rsidR="000508DB" w:rsidRDefault="00AB0892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  <w:r w:rsidRPr="00AB0892">
        <w:rPr>
          <w:color w:val="333333"/>
          <w:sz w:val="20"/>
          <w:szCs w:val="20"/>
        </w:rPr>
        <w:t>Eski katalog öğrencilerine açılan dersler:</w:t>
      </w:r>
    </w:p>
    <w:p w:rsidR="00AB0892" w:rsidRPr="00AB0892" w:rsidRDefault="00AB0892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  <w:r w:rsidRPr="00AB0892">
        <w:rPr>
          <w:color w:val="333333"/>
          <w:sz w:val="20"/>
          <w:szCs w:val="20"/>
        </w:rPr>
        <w:t>EEE447, EEE431, EEE453, EEE435, EEE446, EEE475, EEE406, EEE404, EEE445, EEE433</w:t>
      </w:r>
    </w:p>
    <w:p w:rsidR="00AB0892" w:rsidRPr="00AB0892" w:rsidRDefault="00AB0892" w:rsidP="00AB0892">
      <w:pPr>
        <w:pStyle w:val="NormalWeb"/>
        <w:ind w:firstLine="360"/>
        <w:jc w:val="both"/>
        <w:rPr>
          <w:color w:val="333333"/>
          <w:sz w:val="20"/>
          <w:szCs w:val="20"/>
        </w:rPr>
      </w:pPr>
      <w:r w:rsidRPr="00AB0892">
        <w:rPr>
          <w:color w:val="333333"/>
          <w:sz w:val="20"/>
          <w:szCs w:val="20"/>
        </w:rPr>
        <w:t>Yeni katalog öğrencilerine açılan dersler:</w:t>
      </w:r>
    </w:p>
    <w:p w:rsidR="004231EC" w:rsidRDefault="00AB0892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  <w:r w:rsidRPr="00AB0892">
        <w:rPr>
          <w:color w:val="333333"/>
          <w:sz w:val="20"/>
          <w:szCs w:val="20"/>
        </w:rPr>
        <w:t>EEE475, EEE406, EEE404, EEE445, EEE433, EEE409</w:t>
      </w:r>
    </w:p>
    <w:p w:rsidR="00F46B36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F46B36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F46B36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F46B36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F46B36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F46B36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F46B36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F46B36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F46B36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F46B36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F46B36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F46B36" w:rsidRPr="000508DB" w:rsidRDefault="00F46B36" w:rsidP="000508DB">
      <w:pPr>
        <w:pStyle w:val="NormalWeb"/>
        <w:ind w:firstLine="360"/>
        <w:jc w:val="both"/>
        <w:rPr>
          <w:color w:val="333333"/>
          <w:sz w:val="20"/>
          <w:szCs w:val="20"/>
        </w:rPr>
      </w:pPr>
    </w:p>
    <w:p w:rsidR="000F6461" w:rsidRPr="000F6461" w:rsidRDefault="000F6461" w:rsidP="000F6461">
      <w:pPr>
        <w:pStyle w:val="NormalWeb"/>
        <w:numPr>
          <w:ilvl w:val="0"/>
          <w:numId w:val="1"/>
        </w:numPr>
        <w:rPr>
          <w:color w:val="333333"/>
          <w:sz w:val="20"/>
          <w:szCs w:val="20"/>
        </w:rPr>
      </w:pPr>
      <w:r w:rsidRPr="000F6461">
        <w:rPr>
          <w:color w:val="333333"/>
          <w:sz w:val="20"/>
          <w:szCs w:val="20"/>
        </w:rPr>
        <w:t>As it is known, our department conducts classes with two separate catalogs.</w:t>
      </w:r>
    </w:p>
    <w:p w:rsidR="000F6461" w:rsidRPr="000F6461" w:rsidRDefault="000F6461" w:rsidP="000F6461">
      <w:pPr>
        <w:pStyle w:val="NormalWeb"/>
        <w:ind w:left="360"/>
        <w:rPr>
          <w:color w:val="333333"/>
          <w:sz w:val="20"/>
          <w:szCs w:val="20"/>
        </w:rPr>
      </w:pPr>
      <w:r w:rsidRPr="000F6461">
        <w:rPr>
          <w:color w:val="333333"/>
          <w:sz w:val="20"/>
          <w:szCs w:val="20"/>
        </w:rPr>
        <w:t>The new catalog is applied to students who take courses for the first time in the 2019-2020 academic year and after. Our students, who enrolled in courses in the years before the 2019-2020 academic year, continue their education and training with the old catalog.</w:t>
      </w:r>
    </w:p>
    <w:p w:rsidR="000F6461" w:rsidRPr="000F6461" w:rsidRDefault="000F6461" w:rsidP="000F6461">
      <w:pPr>
        <w:pStyle w:val="NormalWeb"/>
        <w:ind w:left="360"/>
        <w:rPr>
          <w:color w:val="333333"/>
          <w:sz w:val="20"/>
          <w:szCs w:val="20"/>
        </w:rPr>
      </w:pPr>
      <w:r w:rsidRPr="000F6461">
        <w:rPr>
          <w:color w:val="333333"/>
          <w:sz w:val="20"/>
          <w:szCs w:val="20"/>
        </w:rPr>
        <w:t>In the new catalog, the codes of the department courses have bee</w:t>
      </w:r>
      <w:r w:rsidR="008F5B63">
        <w:rPr>
          <w:color w:val="333333"/>
          <w:sz w:val="20"/>
          <w:szCs w:val="20"/>
        </w:rPr>
        <w:t>n opened as separate (eg EEE 202</w:t>
      </w:r>
      <w:r w:rsidRPr="000F6461">
        <w:rPr>
          <w:color w:val="333333"/>
          <w:sz w:val="20"/>
          <w:szCs w:val="20"/>
        </w:rPr>
        <w:t xml:space="preserve">), in the </w:t>
      </w:r>
      <w:r w:rsidR="003018CF">
        <w:rPr>
          <w:color w:val="333333"/>
          <w:sz w:val="20"/>
          <w:szCs w:val="20"/>
        </w:rPr>
        <w:t>ol</w:t>
      </w:r>
      <w:r w:rsidR="008F5B63">
        <w:rPr>
          <w:color w:val="333333"/>
          <w:sz w:val="20"/>
          <w:szCs w:val="20"/>
        </w:rPr>
        <w:t>d catalog as adjacent (eg EEE202</w:t>
      </w:r>
      <w:r w:rsidRPr="000F6461">
        <w:rPr>
          <w:color w:val="333333"/>
          <w:sz w:val="20"/>
          <w:szCs w:val="20"/>
        </w:rPr>
        <w:t>).</w:t>
      </w:r>
    </w:p>
    <w:p w:rsidR="000F6461" w:rsidRPr="000F6461" w:rsidRDefault="000F6461" w:rsidP="000F6461">
      <w:pPr>
        <w:pStyle w:val="NormalWeb"/>
        <w:ind w:left="360"/>
        <w:rPr>
          <w:color w:val="333333"/>
          <w:sz w:val="20"/>
          <w:szCs w:val="20"/>
        </w:rPr>
      </w:pPr>
      <w:r w:rsidRPr="000F6461">
        <w:rPr>
          <w:color w:val="333333"/>
          <w:sz w:val="20"/>
          <w:szCs w:val="20"/>
        </w:rPr>
        <w:t>Students subject to the old curriculum must take the courses with adjacen</w:t>
      </w:r>
      <w:r>
        <w:rPr>
          <w:color w:val="333333"/>
          <w:sz w:val="20"/>
          <w:szCs w:val="20"/>
        </w:rPr>
        <w:t>t codes, and the new ones with separate</w:t>
      </w:r>
      <w:r w:rsidRPr="000F6461">
        <w:rPr>
          <w:color w:val="333333"/>
          <w:sz w:val="20"/>
          <w:szCs w:val="20"/>
        </w:rPr>
        <w:t xml:space="preserve"> codes.</w:t>
      </w:r>
    </w:p>
    <w:p w:rsidR="000F6461" w:rsidRDefault="000F6461" w:rsidP="000F6461">
      <w:pPr>
        <w:pStyle w:val="NormalWeb"/>
        <w:ind w:firstLine="360"/>
        <w:rPr>
          <w:color w:val="333333"/>
          <w:sz w:val="20"/>
          <w:szCs w:val="20"/>
        </w:rPr>
      </w:pPr>
      <w:r w:rsidRPr="000F6461">
        <w:rPr>
          <w:color w:val="333333"/>
          <w:sz w:val="20"/>
          <w:szCs w:val="20"/>
        </w:rPr>
        <w:t>It is requested to be very careful in this matter. Otherwise, the registrations will be invalid.</w:t>
      </w:r>
    </w:p>
    <w:p w:rsidR="00F46B36" w:rsidRDefault="00F46B36" w:rsidP="000F6461">
      <w:pPr>
        <w:pStyle w:val="NormalWeb"/>
        <w:ind w:firstLine="360"/>
        <w:rPr>
          <w:color w:val="333333"/>
          <w:sz w:val="20"/>
          <w:szCs w:val="20"/>
        </w:rPr>
      </w:pPr>
    </w:p>
    <w:p w:rsidR="00CD75B4" w:rsidRDefault="00CD75B4" w:rsidP="00CD75B4">
      <w:pPr>
        <w:pStyle w:val="NormalWeb"/>
        <w:numPr>
          <w:ilvl w:val="0"/>
          <w:numId w:val="1"/>
        </w:num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According to the University Senate decision:</w:t>
      </w:r>
    </w:p>
    <w:p w:rsidR="00F46B36" w:rsidRPr="00F46B36" w:rsidRDefault="00F46B36" w:rsidP="00F46B36">
      <w:pPr>
        <w:pStyle w:val="NormalWeb"/>
        <w:ind w:left="360"/>
        <w:rPr>
          <w:color w:val="333333"/>
          <w:sz w:val="20"/>
          <w:szCs w:val="20"/>
        </w:rPr>
      </w:pPr>
      <w:r w:rsidRPr="00F46B36">
        <w:rPr>
          <w:color w:val="333333"/>
          <w:sz w:val="20"/>
          <w:szCs w:val="20"/>
        </w:rPr>
        <w:t xml:space="preserve">It has been decided that INF 398 Activities </w:t>
      </w:r>
      <w:r>
        <w:rPr>
          <w:color w:val="333333"/>
          <w:sz w:val="20"/>
          <w:szCs w:val="20"/>
        </w:rPr>
        <w:t>Participation course has</w:t>
      </w:r>
      <w:r w:rsidRPr="00F46B36">
        <w:rPr>
          <w:color w:val="333333"/>
          <w:sz w:val="20"/>
          <w:szCs w:val="20"/>
        </w:rPr>
        <w:t xml:space="preserve"> be</w:t>
      </w:r>
      <w:r w:rsidR="002D1D9B">
        <w:rPr>
          <w:color w:val="333333"/>
          <w:sz w:val="20"/>
          <w:szCs w:val="20"/>
        </w:rPr>
        <w:t>en</w:t>
      </w:r>
      <w:r w:rsidRPr="00F46B36">
        <w:rPr>
          <w:color w:val="333333"/>
          <w:sz w:val="20"/>
          <w:szCs w:val="20"/>
        </w:rPr>
        <w:t xml:space="preserve"> removed from the catalogs of all units as of the 2021-2022 academic year. In addition, it has been decided to add the KRY100 Career Planning course to the 2nd semester of the 1st year as a common compulsory course in the catalogs of all associate and undergraduate programs as of the spring semester of the 2021-2022 academic year.</w:t>
      </w:r>
    </w:p>
    <w:p w:rsidR="00F46B36" w:rsidRPr="00F46B36" w:rsidRDefault="00F46B36" w:rsidP="00F46B36">
      <w:pPr>
        <w:pStyle w:val="NormalWeb"/>
        <w:ind w:firstLine="360"/>
        <w:rPr>
          <w:color w:val="333333"/>
          <w:sz w:val="20"/>
          <w:szCs w:val="20"/>
        </w:rPr>
      </w:pPr>
      <w:r w:rsidRPr="00F46B36">
        <w:rPr>
          <w:color w:val="333333"/>
          <w:sz w:val="20"/>
          <w:szCs w:val="20"/>
        </w:rPr>
        <w:t>According to this;</w:t>
      </w:r>
    </w:p>
    <w:p w:rsidR="00F46B36" w:rsidRDefault="00F46B36" w:rsidP="00F46B36">
      <w:pPr>
        <w:pStyle w:val="NormalWeb"/>
        <w:numPr>
          <w:ilvl w:val="1"/>
          <w:numId w:val="5"/>
        </w:numPr>
        <w:rPr>
          <w:color w:val="333333"/>
          <w:sz w:val="20"/>
          <w:szCs w:val="20"/>
        </w:rPr>
      </w:pPr>
      <w:r w:rsidRPr="00F46B36">
        <w:rPr>
          <w:color w:val="333333"/>
          <w:sz w:val="20"/>
          <w:szCs w:val="20"/>
        </w:rPr>
        <w:t>First year students are required to take the KRY100 Career Planning course.</w:t>
      </w:r>
    </w:p>
    <w:p w:rsidR="00F46B36" w:rsidRDefault="00F46B36" w:rsidP="00F46B36">
      <w:pPr>
        <w:pStyle w:val="NormalWeb"/>
        <w:numPr>
          <w:ilvl w:val="1"/>
          <w:numId w:val="5"/>
        </w:numPr>
        <w:rPr>
          <w:color w:val="333333"/>
          <w:sz w:val="20"/>
          <w:szCs w:val="20"/>
        </w:rPr>
      </w:pPr>
      <w:r w:rsidRPr="00F46B36">
        <w:rPr>
          <w:color w:val="333333"/>
          <w:sz w:val="20"/>
          <w:szCs w:val="20"/>
        </w:rPr>
        <w:t>Students other than the first year do not need to take the KRY100 Career Planning course.</w:t>
      </w:r>
    </w:p>
    <w:p w:rsidR="00F46B36" w:rsidRPr="00F46B36" w:rsidRDefault="00F46B36" w:rsidP="00F46B36">
      <w:pPr>
        <w:pStyle w:val="NormalWeb"/>
        <w:numPr>
          <w:ilvl w:val="1"/>
          <w:numId w:val="5"/>
        </w:numPr>
        <w:rPr>
          <w:color w:val="333333"/>
          <w:sz w:val="20"/>
          <w:szCs w:val="20"/>
        </w:rPr>
      </w:pPr>
      <w:r w:rsidRPr="00F46B36">
        <w:rPr>
          <w:color w:val="333333"/>
          <w:sz w:val="20"/>
          <w:szCs w:val="20"/>
        </w:rPr>
        <w:t>Students who have taken the INF 398 course and failed must take the KRY100 Career Planning course.</w:t>
      </w:r>
    </w:p>
    <w:p w:rsidR="00F46B36" w:rsidRDefault="00F46B36" w:rsidP="00F46B36">
      <w:pPr>
        <w:pStyle w:val="NormalWeb"/>
        <w:ind w:firstLine="360"/>
        <w:rPr>
          <w:color w:val="333333"/>
          <w:sz w:val="20"/>
          <w:szCs w:val="20"/>
        </w:rPr>
      </w:pPr>
      <w:r w:rsidRPr="00F46B36">
        <w:rPr>
          <w:color w:val="333333"/>
          <w:sz w:val="20"/>
          <w:szCs w:val="20"/>
        </w:rPr>
        <w:t xml:space="preserve">Please pay attention to this issue </w:t>
      </w:r>
      <w:r>
        <w:rPr>
          <w:color w:val="333333"/>
          <w:sz w:val="20"/>
          <w:szCs w:val="20"/>
        </w:rPr>
        <w:t>in the registrations</w:t>
      </w:r>
      <w:r w:rsidRPr="00F46B36">
        <w:rPr>
          <w:color w:val="333333"/>
          <w:sz w:val="20"/>
          <w:szCs w:val="20"/>
        </w:rPr>
        <w:t>.</w:t>
      </w:r>
    </w:p>
    <w:p w:rsidR="00F46B36" w:rsidRDefault="00F46B36" w:rsidP="00F46B36">
      <w:pPr>
        <w:pStyle w:val="NormalWeb"/>
        <w:ind w:left="720"/>
        <w:rPr>
          <w:color w:val="333333"/>
          <w:sz w:val="20"/>
          <w:szCs w:val="20"/>
        </w:rPr>
      </w:pPr>
    </w:p>
    <w:p w:rsidR="009659B0" w:rsidRPr="009659B0" w:rsidRDefault="009659B0" w:rsidP="000508DB">
      <w:pPr>
        <w:pStyle w:val="NormalWeb"/>
        <w:numPr>
          <w:ilvl w:val="0"/>
          <w:numId w:val="1"/>
        </w:numPr>
        <w:rPr>
          <w:color w:val="333333"/>
          <w:sz w:val="20"/>
          <w:szCs w:val="20"/>
        </w:rPr>
      </w:pPr>
      <w:r w:rsidRPr="009659B0">
        <w:rPr>
          <w:color w:val="333333"/>
          <w:sz w:val="20"/>
          <w:szCs w:val="20"/>
        </w:rPr>
        <w:t>Due to course content change, ECTS change, and prerequisite conditions, some elective courses are offered to former catalog students and some to new catalog students.</w:t>
      </w:r>
    </w:p>
    <w:p w:rsidR="009659B0" w:rsidRPr="009659B0" w:rsidRDefault="009659B0" w:rsidP="009659B0">
      <w:pPr>
        <w:pStyle w:val="NormalWeb"/>
        <w:ind w:left="720"/>
        <w:rPr>
          <w:color w:val="333333"/>
          <w:sz w:val="20"/>
          <w:szCs w:val="20"/>
        </w:rPr>
      </w:pPr>
      <w:r w:rsidRPr="009659B0">
        <w:rPr>
          <w:color w:val="333333"/>
          <w:sz w:val="20"/>
          <w:szCs w:val="20"/>
        </w:rPr>
        <w:t>Courses offered to former catalog students:</w:t>
      </w:r>
    </w:p>
    <w:p w:rsidR="009659B0" w:rsidRPr="009659B0" w:rsidRDefault="009659B0" w:rsidP="009659B0">
      <w:pPr>
        <w:pStyle w:val="NormalWeb"/>
        <w:ind w:left="720"/>
        <w:rPr>
          <w:color w:val="333333"/>
          <w:sz w:val="20"/>
          <w:szCs w:val="20"/>
        </w:rPr>
      </w:pPr>
      <w:r w:rsidRPr="009659B0">
        <w:rPr>
          <w:color w:val="333333"/>
          <w:sz w:val="20"/>
          <w:szCs w:val="20"/>
        </w:rPr>
        <w:t>EEE447, EEE431, EEE453, EEE435, EEE446, EEE475, EEE406, EEE404, EEE445, EEE433</w:t>
      </w:r>
    </w:p>
    <w:p w:rsidR="009659B0" w:rsidRPr="009659B0" w:rsidRDefault="009659B0" w:rsidP="009659B0">
      <w:pPr>
        <w:pStyle w:val="NormalWeb"/>
        <w:ind w:left="720"/>
        <w:rPr>
          <w:color w:val="333333"/>
          <w:sz w:val="20"/>
          <w:szCs w:val="20"/>
        </w:rPr>
      </w:pPr>
      <w:r w:rsidRPr="009659B0">
        <w:rPr>
          <w:color w:val="333333"/>
          <w:sz w:val="20"/>
          <w:szCs w:val="20"/>
        </w:rPr>
        <w:t>Courses opened to new catalog students:</w:t>
      </w:r>
    </w:p>
    <w:p w:rsidR="009659B0" w:rsidRPr="00CD75B4" w:rsidRDefault="009659B0" w:rsidP="009659B0">
      <w:pPr>
        <w:pStyle w:val="NormalWeb"/>
        <w:ind w:left="720"/>
        <w:rPr>
          <w:color w:val="333333"/>
          <w:sz w:val="20"/>
          <w:szCs w:val="20"/>
        </w:rPr>
      </w:pPr>
      <w:r w:rsidRPr="009659B0">
        <w:rPr>
          <w:color w:val="333333"/>
          <w:sz w:val="20"/>
          <w:szCs w:val="20"/>
        </w:rPr>
        <w:t>EEE475, EEE406, EEE404, EEE445, EEE433, EEE409</w:t>
      </w:r>
    </w:p>
    <w:sectPr w:rsidR="009659B0" w:rsidRPr="00CD75B4" w:rsidSect="000508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594A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1A477DE"/>
    <w:multiLevelType w:val="hybridMultilevel"/>
    <w:tmpl w:val="746026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11F84"/>
    <w:multiLevelType w:val="hybridMultilevel"/>
    <w:tmpl w:val="DD2ED7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F59DA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A7A0B83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F362A"/>
    <w:rsid w:val="00022D8A"/>
    <w:rsid w:val="000508DB"/>
    <w:rsid w:val="000935AB"/>
    <w:rsid w:val="000F6461"/>
    <w:rsid w:val="0015035E"/>
    <w:rsid w:val="002D1D9B"/>
    <w:rsid w:val="003018CF"/>
    <w:rsid w:val="0034667F"/>
    <w:rsid w:val="004231EC"/>
    <w:rsid w:val="005B46B2"/>
    <w:rsid w:val="007963AD"/>
    <w:rsid w:val="007D603D"/>
    <w:rsid w:val="008F5B63"/>
    <w:rsid w:val="009659B0"/>
    <w:rsid w:val="00A020AC"/>
    <w:rsid w:val="00AB0892"/>
    <w:rsid w:val="00B41937"/>
    <w:rsid w:val="00B82FDA"/>
    <w:rsid w:val="00B96BE5"/>
    <w:rsid w:val="00C330E4"/>
    <w:rsid w:val="00CB2011"/>
    <w:rsid w:val="00CD75B4"/>
    <w:rsid w:val="00EF362A"/>
    <w:rsid w:val="00F46B36"/>
    <w:rsid w:val="00FF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15</cp:revision>
  <dcterms:created xsi:type="dcterms:W3CDTF">2020-10-22T18:55:00Z</dcterms:created>
  <dcterms:modified xsi:type="dcterms:W3CDTF">2022-02-20T14:55:00Z</dcterms:modified>
</cp:coreProperties>
</file>